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CA" w:rsidRDefault="003B78CA" w:rsidP="00AA5BA8">
      <w:pPr>
        <w:pStyle w:val="Default"/>
        <w:rPr>
          <w:b/>
          <w:bCs/>
          <w:sz w:val="32"/>
          <w:szCs w:val="26"/>
        </w:rPr>
      </w:pPr>
      <w:r w:rsidRPr="003B78CA">
        <w:rPr>
          <w:b/>
          <w:bCs/>
          <w:sz w:val="32"/>
          <w:szCs w:val="26"/>
        </w:rPr>
        <w:t>Shore</w:t>
      </w:r>
      <w:r>
        <w:rPr>
          <w:b/>
          <w:bCs/>
          <w:sz w:val="32"/>
          <w:szCs w:val="26"/>
        </w:rPr>
        <w:t xml:space="preserve">tel </w:t>
      </w:r>
      <w:r w:rsidR="0037617F">
        <w:rPr>
          <w:b/>
          <w:bCs/>
          <w:sz w:val="32"/>
          <w:szCs w:val="26"/>
        </w:rPr>
        <w:t>OS</w:t>
      </w:r>
      <w:r w:rsidR="001E4C33">
        <w:rPr>
          <w:b/>
          <w:bCs/>
          <w:sz w:val="32"/>
          <w:szCs w:val="26"/>
        </w:rPr>
        <w:t xml:space="preserve"> R</w:t>
      </w:r>
      <w:r>
        <w:rPr>
          <w:b/>
          <w:bCs/>
          <w:sz w:val="32"/>
          <w:szCs w:val="26"/>
        </w:rPr>
        <w:t>equirements for Virtual Machine Support</w:t>
      </w:r>
      <w:r w:rsidR="001E4C33">
        <w:rPr>
          <w:b/>
          <w:bCs/>
          <w:sz w:val="32"/>
          <w:szCs w:val="26"/>
        </w:rPr>
        <w:t xml:space="preserve"> &amp; </w:t>
      </w:r>
      <w:r>
        <w:rPr>
          <w:b/>
          <w:bCs/>
          <w:sz w:val="32"/>
          <w:szCs w:val="26"/>
        </w:rPr>
        <w:t>Hardware R</w:t>
      </w:r>
      <w:r w:rsidRPr="003B78CA">
        <w:rPr>
          <w:b/>
          <w:bCs/>
          <w:sz w:val="32"/>
          <w:szCs w:val="26"/>
        </w:rPr>
        <w:t>equirements &amp; Limitations</w:t>
      </w:r>
      <w:r>
        <w:rPr>
          <w:b/>
          <w:bCs/>
          <w:sz w:val="32"/>
          <w:szCs w:val="26"/>
        </w:rPr>
        <w:t xml:space="preserve"> (up to Version 14.2)</w:t>
      </w:r>
    </w:p>
    <w:p w:rsidR="001E4C33" w:rsidRDefault="001E4C33" w:rsidP="00AA5BA8">
      <w:pPr>
        <w:pStyle w:val="Default"/>
        <w:rPr>
          <w:b/>
          <w:bCs/>
          <w:sz w:val="32"/>
          <w:szCs w:val="26"/>
        </w:rPr>
      </w:pPr>
    </w:p>
    <w:p w:rsidR="001E4C33" w:rsidRPr="003B78CA" w:rsidRDefault="001E4C33" w:rsidP="00AA5BA8">
      <w:pPr>
        <w:pStyle w:val="Default"/>
        <w:rPr>
          <w:b/>
          <w:bCs/>
          <w:sz w:val="32"/>
          <w:szCs w:val="26"/>
        </w:rPr>
      </w:pPr>
      <w:bookmarkStart w:id="0" w:name="_GoBack"/>
      <w:bookmarkEnd w:id="0"/>
    </w:p>
    <w:p w:rsidR="003B78CA" w:rsidRDefault="003B78CA" w:rsidP="00AA5BA8">
      <w:pPr>
        <w:pStyle w:val="Default"/>
        <w:rPr>
          <w:b/>
          <w:bCs/>
          <w:sz w:val="20"/>
          <w:szCs w:val="26"/>
        </w:rPr>
      </w:pPr>
    </w:p>
    <w:p w:rsidR="00AA5BA8" w:rsidRDefault="00AA5BA8" w:rsidP="00AA5BA8">
      <w:pPr>
        <w:pStyle w:val="Default"/>
        <w:rPr>
          <w:sz w:val="26"/>
          <w:szCs w:val="26"/>
        </w:rPr>
      </w:pPr>
      <w:r w:rsidRPr="00AA5BA8">
        <w:rPr>
          <w:b/>
          <w:bCs/>
          <w:sz w:val="20"/>
          <w:szCs w:val="26"/>
        </w:rPr>
        <w:t>ShoreTel Main and Distributed Servers (Standalone, VMware and Hyper-V)</w:t>
      </w:r>
      <w:r>
        <w:rPr>
          <w:b/>
          <w:bCs/>
          <w:sz w:val="26"/>
          <w:szCs w:val="26"/>
        </w:rPr>
        <w:t xml:space="preserve"> </w:t>
      </w:r>
    </w:p>
    <w:p w:rsidR="00AA5BA8" w:rsidRDefault="00AA5BA8" w:rsidP="00AA5BA8">
      <w:pPr>
        <w:pStyle w:val="Default"/>
        <w:rPr>
          <w:rFonts w:ascii="Calibri" w:hAnsi="Calibri" w:cs="Calibri"/>
          <w:sz w:val="20"/>
          <w:szCs w:val="20"/>
        </w:rPr>
      </w:pPr>
      <w:r>
        <w:rPr>
          <w:rFonts w:ascii="Calibri" w:hAnsi="Calibri" w:cs="Calibri"/>
          <w:sz w:val="20"/>
          <w:szCs w:val="20"/>
        </w:rPr>
        <w:t xml:space="preserve">(Heterogeneous environments supported) </w:t>
      </w:r>
    </w:p>
    <w:p w:rsidR="00AA5BA8" w:rsidRDefault="00AA5BA8" w:rsidP="00AA5BA8">
      <w:pPr>
        <w:pStyle w:val="Default"/>
        <w:spacing w:after="9"/>
        <w:rPr>
          <w:rFonts w:ascii="Calibri" w:hAnsi="Calibri" w:cs="Calibri"/>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Windows Server 2012 (Standard or Datacenter Editions only) with SP1 (</w:t>
      </w:r>
      <w:r>
        <w:rPr>
          <w:rFonts w:ascii="Calibri" w:hAnsi="Calibri" w:cs="Calibri"/>
          <w:b/>
          <w:bCs/>
          <w:sz w:val="20"/>
          <w:szCs w:val="20"/>
        </w:rPr>
        <w:t>64-bit version</w:t>
      </w:r>
      <w:r>
        <w:rPr>
          <w:rFonts w:ascii="Calibri" w:hAnsi="Calibri" w:cs="Calibri"/>
          <w:sz w:val="20"/>
          <w:szCs w:val="20"/>
        </w:rPr>
        <w:t xml:space="preserve">) </w:t>
      </w:r>
    </w:p>
    <w:p w:rsidR="00AA5BA8" w:rsidRDefault="00AA5BA8" w:rsidP="00AA5BA8">
      <w:pPr>
        <w:pStyle w:val="Default"/>
        <w:spacing w:after="9"/>
        <w:rPr>
          <w:rFonts w:ascii="Calibri" w:hAnsi="Calibri" w:cs="Calibri"/>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Windows Server 2008 (Enterprise or Standard Editions only) with SP2 (</w:t>
      </w:r>
      <w:r>
        <w:rPr>
          <w:rFonts w:ascii="Calibri" w:hAnsi="Calibri" w:cs="Calibri"/>
          <w:b/>
          <w:bCs/>
          <w:sz w:val="20"/>
          <w:szCs w:val="20"/>
        </w:rPr>
        <w:t>32-bit version</w:t>
      </w:r>
      <w:r>
        <w:rPr>
          <w:rFonts w:ascii="Calibri" w:hAnsi="Calibri" w:cs="Calibri"/>
          <w:sz w:val="20"/>
          <w:szCs w:val="20"/>
        </w:rPr>
        <w:t xml:space="preserve">) </w:t>
      </w:r>
    </w:p>
    <w:p w:rsidR="00AA5BA8" w:rsidRDefault="00AA5BA8" w:rsidP="00AA5BA8">
      <w:pPr>
        <w:pStyle w:val="Default"/>
        <w:spacing w:after="9"/>
        <w:rPr>
          <w:rFonts w:ascii="Calibri" w:hAnsi="Calibri" w:cs="Calibri"/>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Windows Server 2008 R2 (Enterprise or Standard Editions only) </w:t>
      </w:r>
      <w:r>
        <w:rPr>
          <w:rFonts w:ascii="Calibri" w:hAnsi="Calibri" w:cs="Calibri"/>
          <w:b/>
          <w:bCs/>
          <w:sz w:val="20"/>
          <w:szCs w:val="20"/>
        </w:rPr>
        <w:t xml:space="preserve">(64-bit version)* </w:t>
      </w:r>
    </w:p>
    <w:p w:rsidR="00AA5BA8" w:rsidRDefault="00AA5BA8" w:rsidP="00AA5BA8">
      <w:pPr>
        <w:pStyle w:val="Default"/>
        <w:spacing w:after="9"/>
        <w:rPr>
          <w:rFonts w:ascii="Calibri" w:hAnsi="Calibri" w:cs="Calibri"/>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Windows Server 2008 R2 (Enterprise or Standard Editions only) with SP1 </w:t>
      </w:r>
      <w:r>
        <w:rPr>
          <w:rFonts w:ascii="Calibri" w:hAnsi="Calibri" w:cs="Calibri"/>
          <w:b/>
          <w:bCs/>
          <w:sz w:val="20"/>
          <w:szCs w:val="20"/>
        </w:rPr>
        <w:t xml:space="preserve">(64-bit version)* </w:t>
      </w:r>
    </w:p>
    <w:p w:rsidR="00AA5BA8" w:rsidRDefault="00AA5BA8" w:rsidP="00AA5BA8">
      <w:pPr>
        <w:pStyle w:val="Default"/>
        <w:rPr>
          <w:rFonts w:ascii="Calibri" w:hAnsi="Calibri" w:cs="Calibri"/>
          <w:sz w:val="20"/>
          <w:szCs w:val="20"/>
        </w:rPr>
      </w:pPr>
      <w:r>
        <w:rPr>
          <w:rFonts w:ascii="Wingdings" w:hAnsi="Wingdings" w:cs="Wingdings"/>
          <w:sz w:val="20"/>
          <w:szCs w:val="20"/>
        </w:rPr>
        <w:t></w:t>
      </w:r>
      <w:r>
        <w:rPr>
          <w:rFonts w:ascii="Wingdings" w:hAnsi="Wingdings" w:cs="Wingdings"/>
          <w:sz w:val="20"/>
          <w:szCs w:val="20"/>
        </w:rPr>
        <w:t></w:t>
      </w:r>
      <w:r>
        <w:rPr>
          <w:rFonts w:ascii="Calibri" w:hAnsi="Calibri" w:cs="Calibri"/>
          <w:sz w:val="20"/>
          <w:szCs w:val="20"/>
        </w:rPr>
        <w:t xml:space="preserve">Windows 2008 R2 with Citrix XenApp 6.0 and XenApp 6.5 </w:t>
      </w:r>
    </w:p>
    <w:p w:rsidR="0090599F" w:rsidRDefault="0090599F"/>
    <w:p w:rsidR="00AA5BA8" w:rsidRDefault="00AA5BA8"/>
    <w:p w:rsidR="00AA5BA8" w:rsidRDefault="00AA5BA8" w:rsidP="00AA5BA8">
      <w:pPr>
        <w:pStyle w:val="Default"/>
        <w:rPr>
          <w:sz w:val="26"/>
          <w:szCs w:val="26"/>
        </w:rPr>
      </w:pPr>
      <w:r w:rsidRPr="00AA5BA8">
        <w:rPr>
          <w:b/>
          <w:bCs/>
          <w:sz w:val="20"/>
          <w:szCs w:val="26"/>
        </w:rPr>
        <w:t>VMware</w:t>
      </w:r>
      <w:r>
        <w:rPr>
          <w:b/>
          <w:bCs/>
          <w:sz w:val="26"/>
          <w:szCs w:val="26"/>
        </w:rPr>
        <w:t xml:space="preserve"> </w:t>
      </w:r>
    </w:p>
    <w:p w:rsidR="00AA5BA8" w:rsidRDefault="00AA5BA8" w:rsidP="00AA5BA8">
      <w:pPr>
        <w:pStyle w:val="Default"/>
        <w:rPr>
          <w:rFonts w:ascii="Calibri" w:hAnsi="Calibri" w:cs="Calibri"/>
          <w:sz w:val="20"/>
          <w:szCs w:val="20"/>
        </w:rPr>
      </w:pPr>
      <w:r>
        <w:rPr>
          <w:rFonts w:ascii="Calibri" w:hAnsi="Calibri" w:cs="Calibri"/>
          <w:sz w:val="20"/>
          <w:szCs w:val="20"/>
        </w:rPr>
        <w:t xml:space="preserve">VMware – Support for ShoreTel HQ and DVS servers is as follows (this includes support for High Availability and </w:t>
      </w:r>
      <w:proofErr w:type="spellStart"/>
      <w:r>
        <w:rPr>
          <w:rFonts w:ascii="Calibri" w:hAnsi="Calibri" w:cs="Calibri"/>
          <w:sz w:val="20"/>
          <w:szCs w:val="20"/>
        </w:rPr>
        <w:t>VMotion</w:t>
      </w:r>
      <w:proofErr w:type="spellEnd"/>
      <w:r>
        <w:rPr>
          <w:rFonts w:ascii="Calibri" w:hAnsi="Calibri" w:cs="Calibri"/>
          <w:sz w:val="20"/>
          <w:szCs w:val="20"/>
        </w:rPr>
        <w:t xml:space="preserve">): </w:t>
      </w:r>
    </w:p>
    <w:p w:rsidR="00AA5BA8" w:rsidRDefault="00AA5BA8" w:rsidP="00AA5BA8">
      <w:pPr>
        <w:pStyle w:val="Default"/>
        <w:rPr>
          <w:rFonts w:ascii="Calibri" w:hAnsi="Calibri" w:cs="Calibri"/>
          <w:sz w:val="20"/>
          <w:szCs w:val="20"/>
        </w:rPr>
      </w:pPr>
      <w:r>
        <w:rPr>
          <w:rFonts w:ascii="Calibri" w:hAnsi="Calibri" w:cs="Calibri"/>
          <w:sz w:val="20"/>
          <w:szCs w:val="20"/>
        </w:rPr>
        <w:t xml:space="preserve"> VMware </w:t>
      </w:r>
      <w:proofErr w:type="spellStart"/>
      <w:r>
        <w:rPr>
          <w:rFonts w:ascii="Calibri" w:hAnsi="Calibri" w:cs="Calibri"/>
          <w:sz w:val="20"/>
          <w:szCs w:val="20"/>
        </w:rPr>
        <w:t>ESXi</w:t>
      </w:r>
      <w:proofErr w:type="spellEnd"/>
      <w:r>
        <w:rPr>
          <w:rFonts w:ascii="Calibri" w:hAnsi="Calibri" w:cs="Calibri"/>
          <w:sz w:val="20"/>
          <w:szCs w:val="20"/>
        </w:rPr>
        <w:t xml:space="preserve"> 5.0 &amp; 5.1 </w:t>
      </w:r>
    </w:p>
    <w:p w:rsidR="00AA5BA8" w:rsidRDefault="00AA5BA8" w:rsidP="00AA5BA8">
      <w:pPr>
        <w:pStyle w:val="Default"/>
        <w:rPr>
          <w:rFonts w:ascii="Calibri" w:hAnsi="Calibri" w:cs="Calibri"/>
          <w:sz w:val="20"/>
          <w:szCs w:val="20"/>
        </w:rPr>
      </w:pPr>
    </w:p>
    <w:p w:rsidR="00AA5BA8" w:rsidRDefault="00AA5BA8" w:rsidP="00AA5BA8">
      <w:pPr>
        <w:pStyle w:val="Default"/>
        <w:rPr>
          <w:rFonts w:ascii="Calibri" w:hAnsi="Calibri" w:cs="Calibri"/>
          <w:sz w:val="20"/>
          <w:szCs w:val="20"/>
        </w:rPr>
      </w:pPr>
      <w:r>
        <w:rPr>
          <w:rFonts w:ascii="Calibri" w:hAnsi="Calibri" w:cs="Calibri"/>
          <w:sz w:val="20"/>
          <w:szCs w:val="20"/>
        </w:rPr>
        <w:t xml:space="preserve">The following two VMware features are not supported: </w:t>
      </w:r>
    </w:p>
    <w:p w:rsidR="00AA5BA8" w:rsidRDefault="00AA5BA8" w:rsidP="00AA5BA8">
      <w:pPr>
        <w:pStyle w:val="Default"/>
        <w:spacing w:after="13"/>
        <w:rPr>
          <w:rFonts w:ascii="Calibri" w:hAnsi="Calibri" w:cs="Calibri"/>
          <w:sz w:val="20"/>
          <w:szCs w:val="20"/>
        </w:rPr>
      </w:pPr>
      <w:r>
        <w:rPr>
          <w:rFonts w:ascii="Calibri" w:hAnsi="Calibri" w:cs="Calibri"/>
          <w:sz w:val="20"/>
          <w:szCs w:val="20"/>
        </w:rPr>
        <w:t xml:space="preserve">1. Fault tolerance not supported. This feature is not supported by VMware across multiple CPUs. </w:t>
      </w:r>
    </w:p>
    <w:p w:rsidR="00AA5BA8" w:rsidRDefault="00AA5BA8" w:rsidP="00AA5BA8">
      <w:pPr>
        <w:pStyle w:val="Default"/>
        <w:rPr>
          <w:rFonts w:ascii="Calibri" w:hAnsi="Calibri" w:cs="Calibri"/>
          <w:sz w:val="20"/>
          <w:szCs w:val="20"/>
        </w:rPr>
      </w:pPr>
      <w:r>
        <w:rPr>
          <w:rFonts w:ascii="Calibri" w:hAnsi="Calibri" w:cs="Calibri"/>
          <w:sz w:val="20"/>
          <w:szCs w:val="20"/>
        </w:rPr>
        <w:t xml:space="preserve">2. Snapshots not supported. These can consume significant CPU and memory resources impacting system operation. </w:t>
      </w:r>
    </w:p>
    <w:p w:rsidR="00AA5BA8" w:rsidRDefault="00AA5BA8" w:rsidP="00AA5BA8">
      <w:pPr>
        <w:pStyle w:val="Default"/>
        <w:rPr>
          <w:rFonts w:ascii="Calibri" w:hAnsi="Calibri" w:cs="Calibri"/>
          <w:sz w:val="20"/>
          <w:szCs w:val="20"/>
        </w:rPr>
      </w:pPr>
    </w:p>
    <w:p w:rsidR="00AA5BA8" w:rsidRDefault="00AA5BA8" w:rsidP="00AA5BA8">
      <w:pPr>
        <w:pStyle w:val="Default"/>
        <w:rPr>
          <w:rFonts w:ascii="Calibri" w:hAnsi="Calibri" w:cs="Calibri"/>
          <w:sz w:val="20"/>
          <w:szCs w:val="20"/>
        </w:rPr>
      </w:pPr>
      <w:r>
        <w:rPr>
          <w:rFonts w:ascii="Calibri" w:hAnsi="Calibri" w:cs="Calibri"/>
          <w:b/>
          <w:bCs/>
          <w:sz w:val="20"/>
          <w:szCs w:val="20"/>
        </w:rPr>
        <w:t xml:space="preserve">Note*: </w:t>
      </w:r>
      <w:r>
        <w:rPr>
          <w:rFonts w:ascii="Calibri" w:hAnsi="Calibri" w:cs="Calibri"/>
          <w:sz w:val="20"/>
          <w:szCs w:val="20"/>
        </w:rPr>
        <w:t xml:space="preserve">Only server running on VMware for the core platform is supported. *Unless specifically stated in the Innovation Network App Notes, third party solutions are not supported on ShoreTel virtual machines. Please check with the third party solution vendor for their compatibility in a virtual environment and their level of support with virtual machines. </w:t>
      </w:r>
    </w:p>
    <w:p w:rsidR="00AA5BA8" w:rsidRPr="00AA5BA8" w:rsidRDefault="00AA5BA8" w:rsidP="00AA5BA8">
      <w:pPr>
        <w:pStyle w:val="Default"/>
        <w:rPr>
          <w:sz w:val="20"/>
          <w:szCs w:val="26"/>
        </w:rPr>
      </w:pPr>
      <w:r w:rsidRPr="00AA5BA8">
        <w:rPr>
          <w:b/>
          <w:bCs/>
          <w:sz w:val="20"/>
          <w:szCs w:val="26"/>
        </w:rPr>
        <w:t xml:space="preserve">Hyper-V </w:t>
      </w:r>
    </w:p>
    <w:p w:rsidR="00AA5BA8" w:rsidRDefault="00AA5BA8" w:rsidP="00AA5BA8">
      <w:pPr>
        <w:pStyle w:val="Default"/>
        <w:rPr>
          <w:rFonts w:ascii="Calibri" w:hAnsi="Calibri" w:cs="Calibri"/>
          <w:sz w:val="20"/>
          <w:szCs w:val="20"/>
        </w:rPr>
      </w:pPr>
      <w:r>
        <w:rPr>
          <w:rFonts w:ascii="Calibri" w:hAnsi="Calibri" w:cs="Calibri"/>
          <w:sz w:val="20"/>
          <w:szCs w:val="20"/>
        </w:rPr>
        <w:t xml:space="preserve">Hyper-V – Support for ShoreTel HQ and DVS servers for Hyper-V Replica and Failover Clustering for high-availability. </w:t>
      </w:r>
    </w:p>
    <w:p w:rsidR="00AA5BA8" w:rsidRDefault="00AA5BA8" w:rsidP="00AA5BA8">
      <w:pPr>
        <w:pStyle w:val="Default"/>
        <w:spacing w:after="25"/>
        <w:rPr>
          <w:rFonts w:ascii="Calibri" w:hAnsi="Calibri" w:cs="Calibri"/>
          <w:sz w:val="20"/>
          <w:szCs w:val="20"/>
        </w:rPr>
      </w:pPr>
      <w:r>
        <w:rPr>
          <w:rFonts w:ascii="Calibri" w:hAnsi="Calibri" w:cs="Calibri"/>
          <w:sz w:val="20"/>
          <w:szCs w:val="20"/>
        </w:rPr>
        <w:t xml:space="preserve"> Hyper-V version 3.0 </w:t>
      </w:r>
    </w:p>
    <w:p w:rsidR="00AA5BA8" w:rsidRDefault="00AA5BA8" w:rsidP="00AA5BA8">
      <w:pPr>
        <w:pStyle w:val="Default"/>
        <w:rPr>
          <w:rFonts w:ascii="Calibri" w:hAnsi="Calibri" w:cs="Calibri"/>
          <w:sz w:val="20"/>
          <w:szCs w:val="20"/>
        </w:rPr>
      </w:pPr>
      <w:r>
        <w:rPr>
          <w:rFonts w:ascii="Calibri" w:hAnsi="Calibri" w:cs="Calibri"/>
          <w:sz w:val="20"/>
          <w:szCs w:val="20"/>
        </w:rPr>
        <w:t xml:space="preserve"> *Hyper-V Replica or Snapshots </w:t>
      </w:r>
    </w:p>
    <w:p w:rsidR="00AA5BA8" w:rsidRDefault="00AA5BA8" w:rsidP="00AA5BA8">
      <w:pPr>
        <w:pStyle w:val="Default"/>
        <w:rPr>
          <w:rFonts w:ascii="Calibri" w:hAnsi="Calibri" w:cs="Calibri"/>
          <w:sz w:val="20"/>
          <w:szCs w:val="20"/>
        </w:rPr>
      </w:pPr>
    </w:p>
    <w:p w:rsidR="00AA5BA8" w:rsidRDefault="00AA5BA8" w:rsidP="00AA5BA8">
      <w:pPr>
        <w:pStyle w:val="Default"/>
        <w:rPr>
          <w:rFonts w:ascii="Calibri" w:hAnsi="Calibri" w:cs="Calibri"/>
          <w:sz w:val="20"/>
          <w:szCs w:val="20"/>
        </w:rPr>
      </w:pPr>
      <w:r>
        <w:rPr>
          <w:rFonts w:ascii="Calibri" w:hAnsi="Calibri" w:cs="Calibri"/>
          <w:b/>
          <w:bCs/>
          <w:sz w:val="20"/>
          <w:szCs w:val="20"/>
        </w:rPr>
        <w:t xml:space="preserve">*Note: </w:t>
      </w:r>
      <w:r>
        <w:rPr>
          <w:rFonts w:ascii="Calibri" w:hAnsi="Calibri" w:cs="Calibri"/>
          <w:sz w:val="20"/>
          <w:szCs w:val="20"/>
        </w:rPr>
        <w:t xml:space="preserve">Hyper-V Replica or Snapshots are recommended during non-operational hours </w:t>
      </w:r>
    </w:p>
    <w:p w:rsidR="00AA5BA8" w:rsidRDefault="00AA5BA8" w:rsidP="00AA5BA8">
      <w:pPr>
        <w:pStyle w:val="Default"/>
        <w:rPr>
          <w:rFonts w:ascii="Calibri" w:hAnsi="Calibri" w:cs="Calibri"/>
          <w:sz w:val="20"/>
          <w:szCs w:val="20"/>
        </w:rPr>
      </w:pPr>
      <w:r>
        <w:rPr>
          <w:rFonts w:ascii="Calibri" w:hAnsi="Calibri" w:cs="Calibri"/>
          <w:sz w:val="20"/>
          <w:szCs w:val="20"/>
        </w:rPr>
        <w:t xml:space="preserve">The following Hyper-V features are not supported: </w:t>
      </w:r>
    </w:p>
    <w:p w:rsidR="00AA5BA8" w:rsidRDefault="00AA5BA8" w:rsidP="00AA5BA8">
      <w:pPr>
        <w:pStyle w:val="Default"/>
        <w:spacing w:after="13"/>
        <w:rPr>
          <w:rFonts w:ascii="Calibri" w:hAnsi="Calibri" w:cs="Calibri"/>
          <w:sz w:val="20"/>
          <w:szCs w:val="20"/>
        </w:rPr>
      </w:pPr>
      <w:r>
        <w:rPr>
          <w:rFonts w:ascii="Calibri" w:hAnsi="Calibri" w:cs="Calibri"/>
          <w:sz w:val="20"/>
          <w:szCs w:val="20"/>
        </w:rPr>
        <w:t xml:space="preserve">1. ShoreTel software installations on non-HQ or DVS servers such as Contact Center. </w:t>
      </w:r>
    </w:p>
    <w:p w:rsidR="00AA5BA8" w:rsidRDefault="00AA5BA8" w:rsidP="00AA5BA8">
      <w:pPr>
        <w:pStyle w:val="Default"/>
        <w:spacing w:after="13"/>
        <w:rPr>
          <w:rFonts w:ascii="Calibri" w:hAnsi="Calibri" w:cs="Calibri"/>
          <w:sz w:val="20"/>
          <w:szCs w:val="20"/>
        </w:rPr>
      </w:pPr>
      <w:r>
        <w:rPr>
          <w:rFonts w:ascii="Calibri" w:hAnsi="Calibri" w:cs="Calibri"/>
          <w:sz w:val="20"/>
          <w:szCs w:val="20"/>
        </w:rPr>
        <w:t xml:space="preserve">2. Double Take </w:t>
      </w:r>
    </w:p>
    <w:p w:rsidR="00AA5BA8" w:rsidRDefault="00AA5BA8" w:rsidP="00AA5BA8">
      <w:pPr>
        <w:pStyle w:val="Default"/>
        <w:spacing w:after="13"/>
        <w:rPr>
          <w:rFonts w:ascii="Calibri" w:hAnsi="Calibri" w:cs="Calibri"/>
          <w:sz w:val="20"/>
          <w:szCs w:val="20"/>
        </w:rPr>
      </w:pPr>
      <w:r>
        <w:rPr>
          <w:rFonts w:ascii="Calibri" w:hAnsi="Calibri" w:cs="Calibri"/>
          <w:sz w:val="20"/>
          <w:szCs w:val="20"/>
        </w:rPr>
        <w:t xml:space="preserve">3. Hyper-V 2.0 or earlier </w:t>
      </w:r>
    </w:p>
    <w:p w:rsidR="00AA5BA8" w:rsidRDefault="00AA5BA8" w:rsidP="00AA5BA8">
      <w:pPr>
        <w:pStyle w:val="Default"/>
        <w:rPr>
          <w:rFonts w:ascii="Calibri" w:hAnsi="Calibri" w:cs="Calibri"/>
          <w:sz w:val="20"/>
          <w:szCs w:val="20"/>
        </w:rPr>
      </w:pPr>
      <w:r>
        <w:rPr>
          <w:rFonts w:ascii="Calibri" w:hAnsi="Calibri" w:cs="Calibri"/>
          <w:sz w:val="20"/>
          <w:szCs w:val="20"/>
        </w:rPr>
        <w:t xml:space="preserve">4. Windows 8 Pro Hyper-V </w:t>
      </w:r>
    </w:p>
    <w:p w:rsidR="00AA5BA8" w:rsidRDefault="00AA5BA8" w:rsidP="00AA5BA8">
      <w:pPr>
        <w:pStyle w:val="Default"/>
        <w:rPr>
          <w:rFonts w:ascii="Calibri" w:hAnsi="Calibri" w:cs="Calibri"/>
          <w:sz w:val="20"/>
          <w:szCs w:val="20"/>
        </w:rPr>
      </w:pPr>
    </w:p>
    <w:p w:rsidR="003B78CA" w:rsidRDefault="003B78CA" w:rsidP="00AA5BA8">
      <w:pPr>
        <w:pStyle w:val="Default"/>
        <w:rPr>
          <w:rFonts w:ascii="Calibri" w:hAnsi="Calibri" w:cs="Calibri"/>
          <w:sz w:val="20"/>
          <w:szCs w:val="20"/>
        </w:rPr>
      </w:pPr>
    </w:p>
    <w:p w:rsidR="003B78CA" w:rsidRDefault="003B78CA" w:rsidP="00AA5BA8">
      <w:pPr>
        <w:pStyle w:val="Default"/>
        <w:rPr>
          <w:rFonts w:ascii="Calibri" w:hAnsi="Calibri" w:cs="Calibri"/>
          <w:sz w:val="20"/>
          <w:szCs w:val="20"/>
        </w:rPr>
      </w:pPr>
    </w:p>
    <w:p w:rsidR="003B78CA" w:rsidRDefault="003B78CA" w:rsidP="00AA5BA8">
      <w:pPr>
        <w:pStyle w:val="Default"/>
        <w:rPr>
          <w:rFonts w:ascii="Calibri" w:hAnsi="Calibri" w:cs="Calibri"/>
          <w:sz w:val="20"/>
          <w:szCs w:val="20"/>
        </w:rPr>
      </w:pPr>
    </w:p>
    <w:p w:rsidR="003B78CA" w:rsidRDefault="003B78CA" w:rsidP="00AA5BA8">
      <w:pPr>
        <w:pStyle w:val="Default"/>
        <w:rPr>
          <w:rFonts w:ascii="Calibri" w:hAnsi="Calibri" w:cs="Calibri"/>
          <w:sz w:val="20"/>
          <w:szCs w:val="20"/>
        </w:rPr>
      </w:pPr>
    </w:p>
    <w:p w:rsidR="00AA5BA8" w:rsidRDefault="00AA5BA8" w:rsidP="00AA5BA8">
      <w:pPr>
        <w:pStyle w:val="Default"/>
        <w:rPr>
          <w:b/>
          <w:bCs/>
          <w:sz w:val="26"/>
          <w:szCs w:val="26"/>
        </w:rPr>
      </w:pPr>
    </w:p>
    <w:p w:rsidR="00AA5BA8" w:rsidRDefault="003B78CA" w:rsidP="003B78CA">
      <w:pPr>
        <w:pStyle w:val="Default"/>
        <w:rPr>
          <w:b/>
          <w:bCs/>
          <w:sz w:val="26"/>
          <w:szCs w:val="26"/>
        </w:rPr>
      </w:pPr>
      <w:r>
        <w:rPr>
          <w:b/>
          <w:bCs/>
          <w:sz w:val="26"/>
          <w:szCs w:val="26"/>
        </w:rPr>
        <w:t>VMware Hardware and Sizing for Host Environment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3"/>
        <w:gridCol w:w="1133"/>
        <w:gridCol w:w="1133"/>
        <w:gridCol w:w="1133"/>
        <w:gridCol w:w="1133"/>
        <w:gridCol w:w="1133"/>
        <w:gridCol w:w="1133"/>
      </w:tblGrid>
      <w:tr w:rsidR="003B78CA" w:rsidRPr="003B78CA" w:rsidTr="003B78CA">
        <w:tblPrEx>
          <w:tblCellMar>
            <w:top w:w="0" w:type="dxa"/>
            <w:bottom w:w="0" w:type="dxa"/>
          </w:tblCellMar>
        </w:tblPrEx>
        <w:trPr>
          <w:trHeight w:val="425"/>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System Size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Users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Call Load per Server (w/o Reporter)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Cores per VM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Processor Host environment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RAM per VM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Disk Size per Main VM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b/>
                <w:bCs/>
                <w:color w:val="000000"/>
                <w:sz w:val="16"/>
                <w:szCs w:val="16"/>
              </w:rPr>
              <w:t xml:space="preserve">Disk Size per DVS VM </w:t>
            </w:r>
          </w:p>
        </w:tc>
      </w:tr>
      <w:tr w:rsidR="003B78CA" w:rsidRPr="003B78CA" w:rsidTr="003B78CA">
        <w:tblPrEx>
          <w:tblCellMar>
            <w:top w:w="0" w:type="dxa"/>
            <w:bottom w:w="0" w:type="dxa"/>
          </w:tblCellMar>
        </w:tblPrEx>
        <w:trPr>
          <w:trHeight w:val="304"/>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Small Business Edition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50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500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2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quad-core Intel Xeon X5550 processor, 2.66 GHz or similar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4GB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60GB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40GB </w:t>
            </w:r>
          </w:p>
        </w:tc>
      </w:tr>
      <w:tr w:rsidR="003B78CA" w:rsidRPr="003B78CA" w:rsidTr="003B78CA">
        <w:tblPrEx>
          <w:tblCellMar>
            <w:top w:w="0" w:type="dxa"/>
            <w:bottom w:w="0" w:type="dxa"/>
          </w:tblCellMar>
        </w:tblPrEx>
        <w:trPr>
          <w:trHeight w:val="961"/>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Book Antiqua" w:hAnsi="Book Antiqua" w:cs="Book Antiqua"/>
                <w:color w:val="000000"/>
                <w:sz w:val="20"/>
                <w:szCs w:val="20"/>
              </w:rPr>
              <w:lastRenderedPageBreak/>
              <w:t xml:space="preserve">Small Business Edition 100 UC Server 20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Book Antiqua" w:hAnsi="Book Antiqua" w:cs="Book Antiqua"/>
                <w:color w:val="000000"/>
                <w:sz w:val="20"/>
                <w:szCs w:val="20"/>
              </w:rPr>
              <w:t xml:space="preserve">Celeron E3400/2.6GHz,1MB,800FSB </w:t>
            </w:r>
          </w:p>
        </w:tc>
        <w:tc>
          <w:tcPr>
            <w:tcW w:w="1133" w:type="dxa"/>
          </w:tcPr>
          <w:p w:rsidR="003B78CA" w:rsidRPr="003B78CA" w:rsidRDefault="003B78CA" w:rsidP="003B78CA">
            <w:pPr>
              <w:autoSpaceDE w:val="0"/>
              <w:autoSpaceDN w:val="0"/>
              <w:adjustRightInd w:val="0"/>
              <w:spacing w:after="0" w:line="240" w:lineRule="auto"/>
              <w:rPr>
                <w:rFonts w:ascii="Book Antiqua" w:hAnsi="Book Antiqua" w:cs="Book Antiqua"/>
                <w:color w:val="000000"/>
                <w:sz w:val="20"/>
                <w:szCs w:val="20"/>
              </w:rPr>
            </w:pPr>
            <w:r w:rsidRPr="003B78CA">
              <w:rPr>
                <w:rFonts w:ascii="Book Antiqua" w:hAnsi="Book Antiqua" w:cs="Book Antiqua"/>
                <w:color w:val="000000"/>
                <w:sz w:val="20"/>
                <w:szCs w:val="20"/>
              </w:rPr>
              <w:t xml:space="preserve">4GB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Calibri" w:hAnsi="Calibri" w:cs="Calibri"/>
                <w:color w:val="000000"/>
                <w:sz w:val="20"/>
                <w:szCs w:val="20"/>
              </w:rPr>
              <w:t xml:space="preserve">100 Base-T or Gigabit Ethernet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Book Antiqua" w:hAnsi="Book Antiqua" w:cs="Book Antiqua"/>
                <w:color w:val="000000"/>
                <w:sz w:val="20"/>
                <w:szCs w:val="20"/>
              </w:rPr>
              <w:t xml:space="preserve">Small Business Edition 100 UC Server 20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Book Antiqua" w:hAnsi="Book Antiqua" w:cs="Book Antiqua"/>
                <w:color w:val="000000"/>
                <w:sz w:val="20"/>
                <w:szCs w:val="20"/>
              </w:rPr>
              <w:t xml:space="preserve">Celeron E3400/2.6GHz,1MB,800FSB </w:t>
            </w:r>
          </w:p>
        </w:tc>
        <w:tc>
          <w:tcPr>
            <w:tcW w:w="1133" w:type="dxa"/>
          </w:tcPr>
          <w:p w:rsidR="003B78CA" w:rsidRPr="003B78CA" w:rsidRDefault="003B78CA" w:rsidP="003B78CA">
            <w:pPr>
              <w:autoSpaceDE w:val="0"/>
              <w:autoSpaceDN w:val="0"/>
              <w:adjustRightInd w:val="0"/>
              <w:spacing w:after="0" w:line="240" w:lineRule="auto"/>
              <w:rPr>
                <w:rFonts w:ascii="Book Antiqua" w:hAnsi="Book Antiqua" w:cs="Book Antiqua"/>
                <w:color w:val="000000"/>
                <w:sz w:val="20"/>
                <w:szCs w:val="20"/>
              </w:rPr>
            </w:pPr>
            <w:r w:rsidRPr="003B78CA">
              <w:rPr>
                <w:rFonts w:ascii="Book Antiqua" w:hAnsi="Book Antiqua" w:cs="Book Antiqua"/>
                <w:color w:val="000000"/>
                <w:sz w:val="20"/>
                <w:szCs w:val="20"/>
              </w:rPr>
              <w:t xml:space="preserve">4GB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20"/>
                <w:szCs w:val="20"/>
              </w:rPr>
            </w:pPr>
            <w:r w:rsidRPr="003B78CA">
              <w:rPr>
                <w:rFonts w:ascii="Calibri" w:hAnsi="Calibri" w:cs="Calibri"/>
                <w:color w:val="000000"/>
                <w:sz w:val="20"/>
                <w:szCs w:val="20"/>
              </w:rPr>
              <w:t xml:space="preserve">100 Base-T or Gigabit Ethernet </w:t>
            </w:r>
          </w:p>
        </w:tc>
      </w:tr>
      <w:tr w:rsidR="003B78CA" w:rsidRPr="003B78CA" w:rsidTr="003B78CA">
        <w:tblPrEx>
          <w:tblCellMar>
            <w:top w:w="0" w:type="dxa"/>
            <w:bottom w:w="0" w:type="dxa"/>
          </w:tblCellMar>
        </w:tblPrEx>
        <w:trPr>
          <w:trHeight w:val="193"/>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Small Enterprise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500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5,000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2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quad-core Intel Xeon X5550 processor, 2.66 GHz or similar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4GB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60GB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40GB </w:t>
            </w:r>
          </w:p>
        </w:tc>
      </w:tr>
      <w:tr w:rsidR="003B78CA" w:rsidRPr="003B78CA" w:rsidTr="003B78CA">
        <w:tblPrEx>
          <w:tblCellMar>
            <w:top w:w="0" w:type="dxa"/>
            <w:bottom w:w="0" w:type="dxa"/>
          </w:tblCellMar>
        </w:tblPrEx>
        <w:trPr>
          <w:trHeight w:val="191"/>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Medium Enterprise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2,500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25,000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4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quad-core Intel Xeon X5550 processor, 2.66 GHz or similar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8GB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150GB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80GB </w:t>
            </w:r>
          </w:p>
        </w:tc>
      </w:tr>
      <w:tr w:rsidR="003B78CA" w:rsidRPr="003B78CA" w:rsidTr="003B78CA">
        <w:tblPrEx>
          <w:tblCellMar>
            <w:top w:w="0" w:type="dxa"/>
            <w:bottom w:w="0" w:type="dxa"/>
          </w:tblCellMar>
        </w:tblPrEx>
        <w:trPr>
          <w:trHeight w:val="191"/>
        </w:trPr>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Large Enterprise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10,000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50,000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8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quad-core Intel Xeon X5550 processor, 2.66 GHz or similar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8GB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260GB </w:t>
            </w:r>
          </w:p>
        </w:tc>
        <w:tc>
          <w:tcPr>
            <w:tcW w:w="1133" w:type="dxa"/>
          </w:tcPr>
          <w:p w:rsidR="003B78CA" w:rsidRPr="003B78CA" w:rsidRDefault="003B78CA" w:rsidP="003B78CA">
            <w:pPr>
              <w:autoSpaceDE w:val="0"/>
              <w:autoSpaceDN w:val="0"/>
              <w:adjustRightInd w:val="0"/>
              <w:spacing w:after="0" w:line="240" w:lineRule="auto"/>
              <w:rPr>
                <w:rFonts w:ascii="Calibri" w:hAnsi="Calibri" w:cs="Calibri"/>
                <w:color w:val="000000"/>
                <w:sz w:val="16"/>
                <w:szCs w:val="16"/>
              </w:rPr>
            </w:pPr>
            <w:r w:rsidRPr="003B78CA">
              <w:rPr>
                <w:rFonts w:ascii="Calibri" w:hAnsi="Calibri" w:cs="Calibri"/>
                <w:color w:val="000000"/>
                <w:sz w:val="16"/>
                <w:szCs w:val="16"/>
              </w:rPr>
              <w:t xml:space="preserve">130GB </w:t>
            </w:r>
          </w:p>
        </w:tc>
      </w:tr>
    </w:tbl>
    <w:p w:rsidR="003B78CA" w:rsidRPr="003B78CA" w:rsidRDefault="003B78CA" w:rsidP="003B78CA">
      <w:pPr>
        <w:pStyle w:val="Default"/>
        <w:rPr>
          <w:b/>
          <w:bCs/>
          <w:sz w:val="26"/>
          <w:szCs w:val="26"/>
        </w:rPr>
      </w:pPr>
    </w:p>
    <w:sectPr w:rsidR="003B78CA" w:rsidRPr="003B78CA" w:rsidSect="007A7A8C">
      <w:pgSz w:w="12240" w:h="16340"/>
      <w:pgMar w:top="1349" w:right="1052" w:bottom="676" w:left="9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A8"/>
    <w:rsid w:val="001E4C33"/>
    <w:rsid w:val="0037617F"/>
    <w:rsid w:val="003B78CA"/>
    <w:rsid w:val="0090599F"/>
    <w:rsid w:val="00AA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0C32-6AAB-45BC-8B43-27E70C4C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BA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3</cp:revision>
  <dcterms:created xsi:type="dcterms:W3CDTF">2014-06-05T17:01:00Z</dcterms:created>
  <dcterms:modified xsi:type="dcterms:W3CDTF">2014-06-05T17:19:00Z</dcterms:modified>
</cp:coreProperties>
</file>